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5"/>
        <w:tblW w:w="9747" w:type="dxa"/>
        <w:tblLook w:val="01E0" w:firstRow="1" w:lastRow="1" w:firstColumn="1" w:lastColumn="1" w:noHBand="0" w:noVBand="0"/>
      </w:tblPr>
      <w:tblGrid>
        <w:gridCol w:w="3328"/>
        <w:gridCol w:w="6419"/>
      </w:tblGrid>
      <w:tr w:rsidR="00756A76" w:rsidRPr="00756A76" w:rsidTr="00756A76">
        <w:tc>
          <w:tcPr>
            <w:tcW w:w="3328" w:type="dxa"/>
            <w:shd w:val="clear" w:color="auto" w:fill="auto"/>
          </w:tcPr>
          <w:p w:rsidR="00756A76" w:rsidRPr="00756A76" w:rsidRDefault="00756A76" w:rsidP="00756A76">
            <w:pPr>
              <w:jc w:val="right"/>
              <w:rPr>
                <w:sz w:val="22"/>
                <w:szCs w:val="28"/>
              </w:rPr>
            </w:pPr>
            <w:r w:rsidRPr="00756A76">
              <w:rPr>
                <w:sz w:val="26"/>
                <w:szCs w:val="28"/>
              </w:rPr>
              <w:t>UBND TỈNH ĐỒNG THÁP</w:t>
            </w:r>
          </w:p>
        </w:tc>
        <w:tc>
          <w:tcPr>
            <w:tcW w:w="6419" w:type="dxa"/>
            <w:shd w:val="clear" w:color="auto" w:fill="auto"/>
          </w:tcPr>
          <w:p w:rsidR="00756A76" w:rsidRPr="00756A76" w:rsidRDefault="00756A76" w:rsidP="00756A76">
            <w:pPr>
              <w:ind w:right="-274"/>
              <w:rPr>
                <w:b/>
                <w:sz w:val="26"/>
                <w:szCs w:val="26"/>
              </w:rPr>
            </w:pPr>
            <w:r w:rsidRPr="00756A76">
              <w:rPr>
                <w:b/>
                <w:sz w:val="26"/>
                <w:szCs w:val="26"/>
              </w:rPr>
              <w:t>CỘNG HOÀ XÃ HỘI CHỦ NGHĨA VIỆT NAM</w:t>
            </w:r>
          </w:p>
        </w:tc>
      </w:tr>
      <w:tr w:rsidR="00756A76" w:rsidRPr="00756A76" w:rsidTr="00756A76">
        <w:tc>
          <w:tcPr>
            <w:tcW w:w="3328" w:type="dxa"/>
            <w:shd w:val="clear" w:color="auto" w:fill="auto"/>
          </w:tcPr>
          <w:p w:rsidR="00756A76" w:rsidRPr="00756A76" w:rsidRDefault="00756A76" w:rsidP="00756A76">
            <w:pPr>
              <w:jc w:val="center"/>
              <w:rPr>
                <w:b/>
                <w:szCs w:val="28"/>
              </w:rPr>
            </w:pPr>
            <w:r w:rsidRPr="00756A76">
              <w:rPr>
                <w:b/>
                <w:sz w:val="26"/>
                <w:szCs w:val="28"/>
              </w:rPr>
              <w:t>SỞ TÀI CHÍNH</w:t>
            </w:r>
          </w:p>
        </w:tc>
        <w:tc>
          <w:tcPr>
            <w:tcW w:w="6419" w:type="dxa"/>
            <w:shd w:val="clear" w:color="auto" w:fill="auto"/>
          </w:tcPr>
          <w:p w:rsidR="00756A76" w:rsidRPr="00756A76" w:rsidRDefault="00756A76" w:rsidP="00756A76">
            <w:pPr>
              <w:jc w:val="center"/>
              <w:rPr>
                <w:b/>
                <w:szCs w:val="26"/>
              </w:rPr>
            </w:pPr>
            <w:r w:rsidRPr="00756A76">
              <w:rPr>
                <w:b/>
                <w:szCs w:val="26"/>
              </w:rPr>
              <w:t>Độc Lập – Tự do – Hạnh phúc</w:t>
            </w:r>
          </w:p>
        </w:tc>
      </w:tr>
      <w:tr w:rsidR="00756A76" w:rsidRPr="00756A76" w:rsidTr="00756A76">
        <w:tc>
          <w:tcPr>
            <w:tcW w:w="3328" w:type="dxa"/>
            <w:shd w:val="clear" w:color="auto" w:fill="auto"/>
          </w:tcPr>
          <w:p w:rsidR="00756A76" w:rsidRPr="00756A76" w:rsidRDefault="00756A76" w:rsidP="00756A76">
            <w:pPr>
              <w:jc w:val="center"/>
              <w:rPr>
                <w:b/>
                <w:szCs w:val="28"/>
              </w:rPr>
            </w:pPr>
            <w:r>
              <w:rPr>
                <w:b/>
                <w:noProof/>
                <w:szCs w:val="28"/>
              </w:rPr>
              <mc:AlternateContent>
                <mc:Choice Requires="wps">
                  <w:drawing>
                    <wp:anchor distT="0" distB="0" distL="114300" distR="114300" simplePos="0" relativeHeight="251659264" behindDoc="0" locked="0" layoutInCell="1" allowOverlap="1" wp14:anchorId="77041E97" wp14:editId="74167F43">
                      <wp:simplePos x="0" y="0"/>
                      <wp:positionH relativeFrom="column">
                        <wp:posOffset>685800</wp:posOffset>
                      </wp:positionH>
                      <wp:positionV relativeFrom="paragraph">
                        <wp:posOffset>77470</wp:posOffset>
                      </wp:positionV>
                      <wp:extent cx="533400" cy="0"/>
                      <wp:effectExtent l="12700" t="10160" r="6350" b="889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1pt" to="9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InHAIAADU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"/>
                  </w:pict>
                </mc:Fallback>
              </mc:AlternateContent>
            </w:r>
          </w:p>
        </w:tc>
        <w:tc>
          <w:tcPr>
            <w:tcW w:w="6419" w:type="dxa"/>
            <w:shd w:val="clear" w:color="auto" w:fill="auto"/>
          </w:tcPr>
          <w:p w:rsidR="00756A76" w:rsidRPr="00756A76" w:rsidRDefault="00756A76" w:rsidP="00756A76">
            <w:pPr>
              <w:jc w:val="center"/>
              <w:rPr>
                <w:b/>
                <w:sz w:val="26"/>
                <w:szCs w:val="28"/>
              </w:rPr>
            </w:pPr>
            <w:r>
              <w:rPr>
                <w:b/>
                <w:noProof/>
                <w:sz w:val="26"/>
                <w:szCs w:val="28"/>
              </w:rPr>
              <mc:AlternateContent>
                <mc:Choice Requires="wps">
                  <w:drawing>
                    <wp:anchor distT="0" distB="0" distL="114300" distR="114300" simplePos="0" relativeHeight="251660288" behindDoc="0" locked="0" layoutInCell="1" allowOverlap="1" wp14:anchorId="1E1D29A6" wp14:editId="5FD385F7">
                      <wp:simplePos x="0" y="0"/>
                      <wp:positionH relativeFrom="column">
                        <wp:posOffset>756920</wp:posOffset>
                      </wp:positionH>
                      <wp:positionV relativeFrom="paragraph">
                        <wp:posOffset>60960</wp:posOffset>
                      </wp:positionV>
                      <wp:extent cx="2311400" cy="0"/>
                      <wp:effectExtent l="0" t="0" r="1270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pt,4.8pt" to="241.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"/>
                  </w:pict>
                </mc:Fallback>
              </mc:AlternateContent>
            </w:r>
          </w:p>
        </w:tc>
      </w:tr>
      <w:tr w:rsidR="00756A76" w:rsidRPr="00756A76" w:rsidTr="00756A76">
        <w:tc>
          <w:tcPr>
            <w:tcW w:w="3328" w:type="dxa"/>
            <w:shd w:val="clear" w:color="auto" w:fill="auto"/>
          </w:tcPr>
          <w:p w:rsidR="00756A76" w:rsidRPr="00756A76" w:rsidRDefault="00756A76" w:rsidP="007B5218">
            <w:pPr>
              <w:jc w:val="center"/>
              <w:rPr>
                <w:sz w:val="26"/>
                <w:szCs w:val="26"/>
              </w:rPr>
            </w:pPr>
            <w:r w:rsidRPr="00756A76">
              <w:rPr>
                <w:sz w:val="26"/>
                <w:szCs w:val="26"/>
              </w:rPr>
              <w:t xml:space="preserve">Số: </w:t>
            </w:r>
            <w:r w:rsidR="007B5218">
              <w:rPr>
                <w:sz w:val="26"/>
                <w:szCs w:val="26"/>
              </w:rPr>
              <w:t>880</w:t>
            </w:r>
            <w:r w:rsidRPr="00756A76">
              <w:rPr>
                <w:sz w:val="26"/>
                <w:szCs w:val="26"/>
              </w:rPr>
              <w:t>/STC-QLNS</w:t>
            </w:r>
          </w:p>
        </w:tc>
        <w:tc>
          <w:tcPr>
            <w:tcW w:w="6419" w:type="dxa"/>
            <w:shd w:val="clear" w:color="auto" w:fill="auto"/>
          </w:tcPr>
          <w:p w:rsidR="00756A76" w:rsidRPr="00756A76" w:rsidRDefault="00756A76" w:rsidP="007B5218">
            <w:pPr>
              <w:ind w:right="-134"/>
              <w:jc w:val="center"/>
              <w:rPr>
                <w:i/>
                <w:sz w:val="26"/>
                <w:szCs w:val="26"/>
              </w:rPr>
            </w:pPr>
            <w:r w:rsidRPr="00756A76">
              <w:rPr>
                <w:i/>
                <w:sz w:val="26"/>
                <w:szCs w:val="26"/>
              </w:rPr>
              <w:t>Đồng Tháp, ngày</w:t>
            </w:r>
            <w:r w:rsidR="00E839B6">
              <w:rPr>
                <w:i/>
                <w:sz w:val="26"/>
                <w:szCs w:val="26"/>
              </w:rPr>
              <w:t xml:space="preserve"> </w:t>
            </w:r>
            <w:r w:rsidR="007B5218">
              <w:rPr>
                <w:i/>
                <w:sz w:val="26"/>
                <w:szCs w:val="26"/>
              </w:rPr>
              <w:t>22</w:t>
            </w:r>
            <w:r w:rsidRPr="00756A76">
              <w:rPr>
                <w:i/>
                <w:sz w:val="26"/>
                <w:szCs w:val="26"/>
              </w:rPr>
              <w:t xml:space="preserve"> tháng </w:t>
            </w:r>
            <w:r w:rsidR="004125FA">
              <w:rPr>
                <w:i/>
                <w:sz w:val="26"/>
                <w:szCs w:val="26"/>
              </w:rPr>
              <w:t>3</w:t>
            </w:r>
            <w:r w:rsidRPr="00756A76">
              <w:rPr>
                <w:i/>
                <w:sz w:val="26"/>
                <w:szCs w:val="26"/>
              </w:rPr>
              <w:t xml:space="preserve"> năm 202</w:t>
            </w:r>
            <w:r w:rsidR="004125FA">
              <w:rPr>
                <w:i/>
                <w:sz w:val="26"/>
                <w:szCs w:val="26"/>
              </w:rPr>
              <w:t>3</w:t>
            </w:r>
            <w:r w:rsidRPr="00756A76">
              <w:rPr>
                <w:i/>
                <w:sz w:val="26"/>
                <w:szCs w:val="26"/>
              </w:rPr>
              <w:t xml:space="preserve">   </w:t>
            </w:r>
          </w:p>
        </w:tc>
      </w:tr>
      <w:tr w:rsidR="00756A76" w:rsidRPr="00756A76" w:rsidTr="00756A76">
        <w:tc>
          <w:tcPr>
            <w:tcW w:w="3328" w:type="dxa"/>
            <w:shd w:val="clear" w:color="auto" w:fill="auto"/>
          </w:tcPr>
          <w:p w:rsidR="00756A76" w:rsidRPr="00756A76" w:rsidRDefault="00756A76" w:rsidP="009B5D99">
            <w:pPr>
              <w:spacing w:before="120"/>
              <w:jc w:val="center"/>
              <w:rPr>
                <w:sz w:val="26"/>
                <w:szCs w:val="26"/>
              </w:rPr>
            </w:pPr>
            <w:r w:rsidRPr="00756A76">
              <w:rPr>
                <w:sz w:val="26"/>
                <w:szCs w:val="26"/>
              </w:rPr>
              <w:t xml:space="preserve">V/v </w:t>
            </w:r>
            <w:r w:rsidR="009B5D99">
              <w:rPr>
                <w:sz w:val="26"/>
                <w:szCs w:val="26"/>
              </w:rPr>
              <w:t xml:space="preserve">cập nhật số liệu </w:t>
            </w:r>
            <w:r>
              <w:rPr>
                <w:sz w:val="26"/>
                <w:szCs w:val="26"/>
              </w:rPr>
              <w:t xml:space="preserve">công khai dự toán ngân sách địa phương </w:t>
            </w:r>
            <w:r w:rsidR="001B7D93">
              <w:rPr>
                <w:sz w:val="26"/>
                <w:szCs w:val="26"/>
              </w:rPr>
              <w:t xml:space="preserve">đã được Hội đồng nhân dân Tỉnh quyết định </w:t>
            </w:r>
            <w:r>
              <w:rPr>
                <w:sz w:val="26"/>
                <w:szCs w:val="26"/>
              </w:rPr>
              <w:t>năm 2023</w:t>
            </w:r>
          </w:p>
        </w:tc>
        <w:tc>
          <w:tcPr>
            <w:tcW w:w="6419" w:type="dxa"/>
            <w:shd w:val="clear" w:color="auto" w:fill="auto"/>
          </w:tcPr>
          <w:p w:rsidR="00756A76" w:rsidRPr="00756A76" w:rsidRDefault="00756A76" w:rsidP="00756A76">
            <w:pPr>
              <w:jc w:val="center"/>
              <w:rPr>
                <w:i/>
                <w:szCs w:val="28"/>
              </w:rPr>
            </w:pPr>
          </w:p>
        </w:tc>
      </w:tr>
    </w:tbl>
    <w:p w:rsidR="006C7662" w:rsidRPr="00141D63" w:rsidRDefault="006C7662" w:rsidP="00756A76">
      <w:pPr>
        <w:tabs>
          <w:tab w:val="left" w:pos="720"/>
          <w:tab w:val="left" w:pos="1440"/>
          <w:tab w:val="left" w:pos="2160"/>
          <w:tab w:val="left" w:pos="2880"/>
          <w:tab w:val="left" w:pos="3600"/>
          <w:tab w:val="left" w:pos="4320"/>
          <w:tab w:val="left" w:pos="5040"/>
          <w:tab w:val="left" w:pos="5760"/>
          <w:tab w:val="left" w:pos="6150"/>
        </w:tabs>
        <w:spacing w:before="240"/>
        <w:jc w:val="center"/>
      </w:pPr>
      <w:r w:rsidRPr="00141D63">
        <w:t xml:space="preserve">Kính gửi: </w:t>
      </w:r>
      <w:r w:rsidR="0073776F" w:rsidRPr="00141D63">
        <w:t>Uỷ</w:t>
      </w:r>
      <w:r w:rsidRPr="00141D63">
        <w:t xml:space="preserve"> ban </w:t>
      </w:r>
      <w:r w:rsidR="0073776F" w:rsidRPr="00141D63">
        <w:t>n</w:t>
      </w:r>
      <w:r w:rsidRPr="00141D63">
        <w:t xml:space="preserve">hân dân </w:t>
      </w:r>
      <w:r w:rsidR="004125FA">
        <w:t>T</w:t>
      </w:r>
      <w:r w:rsidRPr="00141D63">
        <w:t xml:space="preserve">ỉnh </w:t>
      </w:r>
    </w:p>
    <w:p w:rsidR="001B01EB" w:rsidRPr="00141D63" w:rsidRDefault="001B01EB"/>
    <w:p w:rsidR="00A01265" w:rsidRPr="00DE5880" w:rsidRDefault="00A01265" w:rsidP="0087126F">
      <w:pPr>
        <w:pStyle w:val="BodyText"/>
        <w:ind w:firstLine="567"/>
        <w:jc w:val="both"/>
        <w:rPr>
          <w:rFonts w:ascii="Times New Roman" w:hAnsi="Times New Roman" w:cs="Times New Roman"/>
          <w:sz w:val="28"/>
          <w:szCs w:val="28"/>
        </w:rPr>
      </w:pPr>
      <w:r w:rsidRPr="00DE5880">
        <w:rPr>
          <w:rFonts w:ascii="Times New Roman" w:hAnsi="Times New Roman" w:cs="Times New Roman"/>
          <w:sz w:val="28"/>
          <w:szCs w:val="28"/>
        </w:rPr>
        <w:t xml:space="preserve">Căn cứ </w:t>
      </w:r>
      <w:r w:rsidR="00BF5146" w:rsidRPr="00DE5880">
        <w:rPr>
          <w:rFonts w:ascii="Times New Roman" w:hAnsi="Times New Roman" w:cs="Times New Roman"/>
          <w:sz w:val="28"/>
          <w:szCs w:val="28"/>
        </w:rPr>
        <w:t>Thông tư</w:t>
      </w:r>
      <w:r w:rsidRPr="00DE5880">
        <w:rPr>
          <w:rFonts w:ascii="Times New Roman" w:hAnsi="Times New Roman" w:cs="Times New Roman"/>
          <w:sz w:val="28"/>
          <w:szCs w:val="28"/>
        </w:rPr>
        <w:t xml:space="preserve"> số </w:t>
      </w:r>
      <w:r w:rsidR="00BF5146" w:rsidRPr="00DE5880">
        <w:rPr>
          <w:rFonts w:ascii="Times New Roman" w:hAnsi="Times New Roman" w:cs="Times New Roman"/>
          <w:sz w:val="28"/>
          <w:szCs w:val="28"/>
        </w:rPr>
        <w:t>343</w:t>
      </w:r>
      <w:r w:rsidRPr="00DE5880">
        <w:rPr>
          <w:rFonts w:ascii="Times New Roman" w:hAnsi="Times New Roman" w:cs="Times New Roman"/>
          <w:sz w:val="28"/>
          <w:szCs w:val="28"/>
        </w:rPr>
        <w:t>/20</w:t>
      </w:r>
      <w:r w:rsidR="00BF5146" w:rsidRPr="00DE5880">
        <w:rPr>
          <w:rFonts w:ascii="Times New Roman" w:hAnsi="Times New Roman" w:cs="Times New Roman"/>
          <w:sz w:val="28"/>
          <w:szCs w:val="28"/>
        </w:rPr>
        <w:t>16</w:t>
      </w:r>
      <w:r w:rsidRPr="00DE5880">
        <w:rPr>
          <w:rFonts w:ascii="Times New Roman" w:hAnsi="Times New Roman" w:cs="Times New Roman"/>
          <w:sz w:val="28"/>
          <w:szCs w:val="28"/>
        </w:rPr>
        <w:t xml:space="preserve">/TT-BTC ngày </w:t>
      </w:r>
      <w:r w:rsidR="00BF5146" w:rsidRPr="00DE5880">
        <w:rPr>
          <w:rFonts w:ascii="Times New Roman" w:hAnsi="Times New Roman" w:cs="Times New Roman"/>
          <w:sz w:val="28"/>
          <w:szCs w:val="28"/>
        </w:rPr>
        <w:t>30</w:t>
      </w:r>
      <w:r w:rsidRPr="00DE5880">
        <w:rPr>
          <w:rFonts w:ascii="Times New Roman" w:hAnsi="Times New Roman" w:cs="Times New Roman"/>
          <w:sz w:val="28"/>
          <w:szCs w:val="28"/>
        </w:rPr>
        <w:t>/</w:t>
      </w:r>
      <w:r w:rsidR="00BF5146" w:rsidRPr="00DE5880">
        <w:rPr>
          <w:rFonts w:ascii="Times New Roman" w:hAnsi="Times New Roman" w:cs="Times New Roman"/>
          <w:sz w:val="28"/>
          <w:szCs w:val="28"/>
        </w:rPr>
        <w:t>12</w:t>
      </w:r>
      <w:r w:rsidRPr="00DE5880">
        <w:rPr>
          <w:rFonts w:ascii="Times New Roman" w:hAnsi="Times New Roman" w:cs="Times New Roman"/>
          <w:sz w:val="28"/>
          <w:szCs w:val="28"/>
        </w:rPr>
        <w:t>/20</w:t>
      </w:r>
      <w:r w:rsidR="00BF5146" w:rsidRPr="00DE5880">
        <w:rPr>
          <w:rFonts w:ascii="Times New Roman" w:hAnsi="Times New Roman" w:cs="Times New Roman"/>
          <w:sz w:val="28"/>
          <w:szCs w:val="28"/>
        </w:rPr>
        <w:t>16</w:t>
      </w:r>
      <w:r w:rsidRPr="00DE5880">
        <w:rPr>
          <w:rFonts w:ascii="Times New Roman" w:hAnsi="Times New Roman" w:cs="Times New Roman"/>
          <w:sz w:val="28"/>
          <w:szCs w:val="28"/>
        </w:rPr>
        <w:t xml:space="preserve"> của Bộ Tài chính về việc hướng dẫn </w:t>
      </w:r>
      <w:r w:rsidR="00BF5146" w:rsidRPr="00DE5880">
        <w:rPr>
          <w:rFonts w:ascii="Times New Roman" w:hAnsi="Times New Roman" w:cs="Times New Roman"/>
          <w:sz w:val="28"/>
          <w:szCs w:val="28"/>
        </w:rPr>
        <w:t>thực hiện công khai ngân sách nhà nước đối với</w:t>
      </w:r>
      <w:r w:rsidRPr="00DE5880">
        <w:rPr>
          <w:rFonts w:ascii="Times New Roman" w:hAnsi="Times New Roman" w:cs="Times New Roman"/>
          <w:sz w:val="28"/>
          <w:szCs w:val="28"/>
        </w:rPr>
        <w:t xml:space="preserve"> các cấp ngân sách</w:t>
      </w:r>
      <w:r w:rsidR="00FF0937" w:rsidRPr="00DE5880">
        <w:rPr>
          <w:rFonts w:ascii="Times New Roman" w:hAnsi="Times New Roman" w:cs="Times New Roman"/>
          <w:sz w:val="28"/>
          <w:szCs w:val="28"/>
        </w:rPr>
        <w:t>;</w:t>
      </w:r>
    </w:p>
    <w:p w:rsidR="00756A76" w:rsidRDefault="00756A76" w:rsidP="0087126F">
      <w:pPr>
        <w:ind w:firstLine="567"/>
        <w:jc w:val="both"/>
        <w:rPr>
          <w:szCs w:val="28"/>
        </w:rPr>
      </w:pPr>
      <w:r w:rsidRPr="00756A76">
        <w:rPr>
          <w:szCs w:val="28"/>
        </w:rPr>
        <w:t>Căn cứ Nghị quyết số 48/NQ-HĐND ngày 09/12/2022 của Hội đồng nhân dân Tỉnh khóa X, kỳ họp thứ 05 về việc phê chuẩn dự toán ngân sách nhà nước năm 2023, phân bổ ngân sách cấp Tỉnh năm 2023 của tỉnh Đồng Tháp.</w:t>
      </w:r>
    </w:p>
    <w:p w:rsidR="001B7D93" w:rsidRDefault="001B7D93" w:rsidP="0087126F">
      <w:pPr>
        <w:ind w:firstLine="567"/>
        <w:jc w:val="both"/>
        <w:rPr>
          <w:szCs w:val="28"/>
        </w:rPr>
      </w:pPr>
      <w:r>
        <w:rPr>
          <w:szCs w:val="28"/>
        </w:rPr>
        <w:t>Sở Tài chính kính t</w:t>
      </w:r>
      <w:r w:rsidR="00DC3AB5">
        <w:rPr>
          <w:szCs w:val="28"/>
        </w:rPr>
        <w:t>r</w:t>
      </w:r>
      <w:r>
        <w:rPr>
          <w:szCs w:val="28"/>
        </w:rPr>
        <w:t>ình Ủy ban nhân dân Tỉnh như sau:</w:t>
      </w:r>
    </w:p>
    <w:p w:rsidR="00C92526" w:rsidRDefault="009B5D99" w:rsidP="0087126F">
      <w:pPr>
        <w:ind w:firstLine="567"/>
        <w:jc w:val="both"/>
        <w:rPr>
          <w:szCs w:val="28"/>
        </w:rPr>
      </w:pPr>
      <w:r>
        <w:rPr>
          <w:szCs w:val="28"/>
        </w:rPr>
        <w:t xml:space="preserve">Ngày 23/12/2022, Sở Tài chính có Công văn số 3891/STC-QLNS tham mưu Ủy ban nhân dân Tỉnh </w:t>
      </w:r>
      <w:r w:rsidRPr="009B5D99">
        <w:rPr>
          <w:szCs w:val="28"/>
        </w:rPr>
        <w:t>công khai số liệu dự toán ngân sách địa phương đã được Hội đồng nhân dân Tỉnh quyết định năm 2023</w:t>
      </w:r>
      <w:r>
        <w:rPr>
          <w:szCs w:val="28"/>
        </w:rPr>
        <w:t xml:space="preserve"> gồm </w:t>
      </w:r>
      <w:r>
        <w:rPr>
          <w:szCs w:val="28"/>
        </w:rPr>
        <w:t>13 biểu mẫu: từ Biểu số 46/CK-NSNN đến Biểu số 58/CK-NSNN</w:t>
      </w:r>
      <w:r>
        <w:rPr>
          <w:szCs w:val="28"/>
        </w:rPr>
        <w:t xml:space="preserve"> theo</w:t>
      </w:r>
      <w:r>
        <w:rPr>
          <w:szCs w:val="28"/>
        </w:rPr>
        <w:t xml:space="preserve"> </w:t>
      </w:r>
      <w:r w:rsidRPr="00B662EF">
        <w:rPr>
          <w:szCs w:val="28"/>
        </w:rPr>
        <w:t>khoản 2 Điều 7 Thông tư số 343/2016/TT-BTC</w:t>
      </w:r>
      <w:r>
        <w:rPr>
          <w:szCs w:val="28"/>
        </w:rPr>
        <w:t>.</w:t>
      </w:r>
      <w:r w:rsidRPr="00B662EF">
        <w:rPr>
          <w:szCs w:val="28"/>
        </w:rPr>
        <w:t xml:space="preserve"> </w:t>
      </w:r>
      <w:r w:rsidR="00C92526">
        <w:rPr>
          <w:szCs w:val="28"/>
        </w:rPr>
        <w:t>Ngày 31/12/2022, Ủy ban nhân dân Tỉnh ban hành Quyết định số 1459/QĐ-UBND-HC v</w:t>
      </w:r>
      <w:r w:rsidR="00C92526" w:rsidRPr="00C92526">
        <w:rPr>
          <w:szCs w:val="28"/>
        </w:rPr>
        <w:t>ề việc công bố công khai dự toán ngân sách nhà nước năm 2023 của</w:t>
      </w:r>
      <w:r w:rsidR="00C92526">
        <w:rPr>
          <w:szCs w:val="28"/>
        </w:rPr>
        <w:t xml:space="preserve"> </w:t>
      </w:r>
      <w:r w:rsidR="00C92526" w:rsidRPr="00C92526">
        <w:rPr>
          <w:szCs w:val="28"/>
        </w:rPr>
        <w:t>tỉnh Đồng Tháp</w:t>
      </w:r>
      <w:r w:rsidR="00C92526">
        <w:rPr>
          <w:szCs w:val="28"/>
        </w:rPr>
        <w:t>.</w:t>
      </w:r>
    </w:p>
    <w:p w:rsidR="009B5D99" w:rsidRDefault="009B5D99" w:rsidP="0087126F">
      <w:pPr>
        <w:ind w:firstLine="567"/>
        <w:jc w:val="both"/>
        <w:rPr>
          <w:szCs w:val="28"/>
        </w:rPr>
      </w:pPr>
      <w:r>
        <w:rPr>
          <w:szCs w:val="28"/>
        </w:rPr>
        <w:t xml:space="preserve">Tuy nhiên, do sơ suất trong khâu tổng hợp số liệu, Sở Tài chính kính trình Ủy ban nhân dân Tỉnh xem xét, chấp thuận </w:t>
      </w:r>
      <w:r w:rsidR="00E54B04">
        <w:rPr>
          <w:szCs w:val="28"/>
        </w:rPr>
        <w:t xml:space="preserve">cho Sở Tài chính </w:t>
      </w:r>
      <w:r>
        <w:rPr>
          <w:szCs w:val="28"/>
        </w:rPr>
        <w:t xml:space="preserve">cập nhật </w:t>
      </w:r>
      <w:r w:rsidR="00E54B04">
        <w:rPr>
          <w:szCs w:val="28"/>
        </w:rPr>
        <w:t xml:space="preserve">lại </w:t>
      </w:r>
      <w:r>
        <w:rPr>
          <w:szCs w:val="28"/>
        </w:rPr>
        <w:t xml:space="preserve">số liệu của 02 biểu </w:t>
      </w:r>
      <w:r w:rsidR="00C70EAC">
        <w:rPr>
          <w:szCs w:val="28"/>
        </w:rPr>
        <w:t xml:space="preserve">Công văn số 3891/STC-QLNS </w:t>
      </w:r>
      <w:r>
        <w:rPr>
          <w:szCs w:val="28"/>
        </w:rPr>
        <w:t>gồm:</w:t>
      </w:r>
    </w:p>
    <w:p w:rsidR="009B5D99" w:rsidRDefault="009B5D99" w:rsidP="0087126F">
      <w:pPr>
        <w:ind w:firstLine="567"/>
        <w:jc w:val="both"/>
        <w:rPr>
          <w:szCs w:val="28"/>
        </w:rPr>
      </w:pPr>
      <w:r>
        <w:rPr>
          <w:szCs w:val="28"/>
        </w:rPr>
        <w:t xml:space="preserve">- </w:t>
      </w:r>
      <w:r w:rsidRPr="00E3120D">
        <w:rPr>
          <w:b/>
          <w:szCs w:val="28"/>
        </w:rPr>
        <w:t>Biểu số 51/</w:t>
      </w:r>
      <w:r>
        <w:rPr>
          <w:b/>
          <w:szCs w:val="28"/>
        </w:rPr>
        <w:t>CK-</w:t>
      </w:r>
      <w:r w:rsidRPr="00DE5880">
        <w:rPr>
          <w:b/>
          <w:szCs w:val="28"/>
        </w:rPr>
        <w:t>CKNS</w:t>
      </w:r>
      <w:r w:rsidRPr="00E3120D">
        <w:rPr>
          <w:b/>
          <w:szCs w:val="28"/>
        </w:rPr>
        <w:t xml:space="preserve">: </w:t>
      </w:r>
      <w:r w:rsidRPr="00E3120D">
        <w:rPr>
          <w:szCs w:val="28"/>
        </w:rPr>
        <w:t xml:space="preserve">Dự toán chi ngân sách cấp </w:t>
      </w:r>
      <w:r>
        <w:rPr>
          <w:szCs w:val="28"/>
        </w:rPr>
        <w:t>t</w:t>
      </w:r>
      <w:r w:rsidRPr="00E3120D">
        <w:rPr>
          <w:szCs w:val="28"/>
        </w:rPr>
        <w:t>ỉnh cho từng cơ quan, tổ chức năm 202</w:t>
      </w:r>
      <w:r>
        <w:rPr>
          <w:szCs w:val="28"/>
        </w:rPr>
        <w:t>3</w:t>
      </w:r>
      <w:r w:rsidRPr="00E3120D">
        <w:rPr>
          <w:szCs w:val="28"/>
        </w:rPr>
        <w:t>.</w:t>
      </w:r>
    </w:p>
    <w:p w:rsidR="009B5D99" w:rsidRDefault="009B5D99" w:rsidP="0087126F">
      <w:pPr>
        <w:ind w:firstLine="567"/>
        <w:jc w:val="both"/>
      </w:pPr>
      <w:r w:rsidRPr="00E3120D">
        <w:rPr>
          <w:b/>
          <w:szCs w:val="28"/>
        </w:rPr>
        <w:t>- Biểu số 5</w:t>
      </w:r>
      <w:r>
        <w:rPr>
          <w:b/>
          <w:szCs w:val="28"/>
        </w:rPr>
        <w:t>3</w:t>
      </w:r>
      <w:r w:rsidRPr="00E3120D">
        <w:rPr>
          <w:b/>
          <w:szCs w:val="28"/>
        </w:rPr>
        <w:t>/</w:t>
      </w:r>
      <w:r>
        <w:rPr>
          <w:b/>
          <w:szCs w:val="28"/>
        </w:rPr>
        <w:t>CK-</w:t>
      </w:r>
      <w:r w:rsidRPr="00DE5880">
        <w:rPr>
          <w:b/>
          <w:szCs w:val="28"/>
        </w:rPr>
        <w:t>CKNS</w:t>
      </w:r>
      <w:r w:rsidRPr="00E3120D">
        <w:rPr>
          <w:b/>
          <w:szCs w:val="28"/>
        </w:rPr>
        <w:t>:</w:t>
      </w:r>
      <w:r w:rsidRPr="00126DC0">
        <w:t xml:space="preserve"> </w:t>
      </w:r>
      <w:r>
        <w:t>Dự toán chi thườn</w:t>
      </w:r>
      <w:r w:rsidR="00C92526">
        <w:t>g</w:t>
      </w:r>
      <w:r>
        <w:t xml:space="preserve"> xuyên của ngân sách cấp tỉnh cho từng cơ quan, tổ chức theo lĩnh vực năm 2023.</w:t>
      </w:r>
    </w:p>
    <w:p w:rsidR="002614AA" w:rsidRPr="00126DC0" w:rsidRDefault="002614AA" w:rsidP="0087126F">
      <w:pPr>
        <w:ind w:firstLine="567"/>
        <w:jc w:val="center"/>
        <w:rPr>
          <w:b/>
          <w:szCs w:val="28"/>
        </w:rPr>
      </w:pPr>
      <w:r>
        <w:t xml:space="preserve">(Đính kèm </w:t>
      </w:r>
      <w:r w:rsidRPr="002614AA">
        <w:t>Biểu số 51/CK-CKNS</w:t>
      </w:r>
      <w:r>
        <w:t xml:space="preserve">, </w:t>
      </w:r>
      <w:r w:rsidRPr="002614AA">
        <w:t>Biểu số 53/CK-CKNS</w:t>
      </w:r>
      <w:r>
        <w:t>)</w:t>
      </w:r>
    </w:p>
    <w:p w:rsidR="00B6502A" w:rsidRDefault="00B6502A" w:rsidP="0087126F">
      <w:pPr>
        <w:ind w:firstLine="567"/>
        <w:jc w:val="both"/>
        <w:rPr>
          <w:szCs w:val="28"/>
        </w:rPr>
      </w:pPr>
      <w:r>
        <w:rPr>
          <w:szCs w:val="28"/>
        </w:rPr>
        <w:t xml:space="preserve">Sau khi </w:t>
      </w:r>
      <w:r w:rsidR="00BC73C2">
        <w:rPr>
          <w:szCs w:val="28"/>
        </w:rPr>
        <w:t xml:space="preserve">được </w:t>
      </w:r>
      <w:r>
        <w:rPr>
          <w:szCs w:val="28"/>
        </w:rPr>
        <w:t xml:space="preserve">Ủy ban nhân dân Tỉnh chấp thuận, đề nghị Ủy ban nhân dân Tỉnh cập nhật lại số liệu của 02 biểu nêu trên của </w:t>
      </w:r>
      <w:r>
        <w:rPr>
          <w:szCs w:val="28"/>
        </w:rPr>
        <w:t>Quyết định số 1459/QĐ-UBND-HC</w:t>
      </w:r>
      <w:r>
        <w:rPr>
          <w:szCs w:val="28"/>
        </w:rPr>
        <w:t xml:space="preserve"> báo cáo Bộ Tài chính.</w:t>
      </w:r>
    </w:p>
    <w:p w:rsidR="00E402B4" w:rsidRDefault="00E402B4" w:rsidP="0087126F">
      <w:pPr>
        <w:ind w:firstLine="567"/>
        <w:jc w:val="both"/>
        <w:rPr>
          <w:szCs w:val="28"/>
        </w:rPr>
      </w:pPr>
      <w:r>
        <w:rPr>
          <w:szCs w:val="28"/>
        </w:rPr>
        <w:t xml:space="preserve">Sở Tài chính </w:t>
      </w:r>
      <w:r w:rsidR="00B57E30">
        <w:rPr>
          <w:szCs w:val="28"/>
        </w:rPr>
        <w:t>kính trình</w:t>
      </w:r>
      <w:r>
        <w:rPr>
          <w:szCs w:val="28"/>
        </w:rPr>
        <w:t xml:space="preserve"> Uỷ ban nhân dân Tỉnh</w:t>
      </w:r>
      <w:r w:rsidR="00B87D63">
        <w:rPr>
          <w:szCs w:val="28"/>
        </w:rPr>
        <w:t xml:space="preserve"> </w:t>
      </w:r>
      <w:r w:rsidR="00B57E30">
        <w:rPr>
          <w:szCs w:val="28"/>
        </w:rPr>
        <w:t xml:space="preserve">xem xét, </w:t>
      </w:r>
      <w:r w:rsidR="009B5D99">
        <w:rPr>
          <w:szCs w:val="28"/>
        </w:rPr>
        <w:t>chấp thuận</w:t>
      </w:r>
      <w:r w:rsidR="00B57E30">
        <w:rPr>
          <w:szCs w:val="28"/>
        </w:rPr>
        <w:t>./.</w:t>
      </w:r>
    </w:p>
    <w:p w:rsidR="000E18FB" w:rsidRPr="007B5218" w:rsidRDefault="000E18FB" w:rsidP="008972C1">
      <w:pPr>
        <w:spacing w:before="240"/>
        <w:jc w:val="both"/>
        <w:rPr>
          <w:b/>
          <w:sz w:val="26"/>
          <w:szCs w:val="26"/>
        </w:rPr>
      </w:pPr>
      <w:r w:rsidRPr="00141D63">
        <w:rPr>
          <w:b/>
          <w:i/>
          <w:sz w:val="24"/>
          <w:szCs w:val="24"/>
        </w:rPr>
        <w:t>Nơi nhận</w:t>
      </w:r>
      <w:r w:rsidRPr="00141D63">
        <w:t>:</w:t>
      </w:r>
      <w:r w:rsidRPr="00141D63">
        <w:tab/>
      </w:r>
      <w:r w:rsidRPr="00141D63">
        <w:tab/>
      </w:r>
      <w:r w:rsidRPr="00141D63">
        <w:tab/>
      </w:r>
      <w:r w:rsidRPr="00141D63">
        <w:tab/>
      </w:r>
      <w:r w:rsidRPr="00141D63">
        <w:tab/>
      </w:r>
      <w:r w:rsidRPr="00141D63">
        <w:tab/>
      </w:r>
      <w:r w:rsidRPr="00141D63">
        <w:tab/>
      </w:r>
      <w:r w:rsidR="00834C12" w:rsidRPr="00E839B6">
        <w:tab/>
      </w:r>
      <w:r w:rsidRPr="007B5218">
        <w:rPr>
          <w:b/>
          <w:sz w:val="26"/>
          <w:szCs w:val="26"/>
        </w:rPr>
        <w:t>GIÁM ĐỐC</w:t>
      </w:r>
    </w:p>
    <w:p w:rsidR="00015136" w:rsidRPr="007B5218" w:rsidRDefault="000E18FB" w:rsidP="000E18FB">
      <w:pPr>
        <w:jc w:val="both"/>
        <w:rPr>
          <w:sz w:val="24"/>
          <w:szCs w:val="24"/>
        </w:rPr>
      </w:pPr>
      <w:r w:rsidRPr="007B5218">
        <w:rPr>
          <w:sz w:val="24"/>
          <w:szCs w:val="24"/>
        </w:rPr>
        <w:t>-</w:t>
      </w:r>
      <w:r w:rsidR="00E35CA0" w:rsidRPr="007B5218">
        <w:rPr>
          <w:sz w:val="24"/>
          <w:szCs w:val="24"/>
        </w:rPr>
        <w:t xml:space="preserve"> </w:t>
      </w:r>
      <w:r w:rsidRPr="007B5218">
        <w:rPr>
          <w:sz w:val="24"/>
          <w:szCs w:val="24"/>
        </w:rPr>
        <w:t>Như trên;</w:t>
      </w:r>
      <w:r w:rsidR="00CD5589" w:rsidRPr="007B5218">
        <w:rPr>
          <w:sz w:val="24"/>
          <w:szCs w:val="24"/>
        </w:rPr>
        <w:tab/>
      </w:r>
      <w:r w:rsidR="00CD5589" w:rsidRPr="007B5218">
        <w:rPr>
          <w:sz w:val="24"/>
          <w:szCs w:val="24"/>
        </w:rPr>
        <w:tab/>
      </w:r>
      <w:r w:rsidR="00CD5589" w:rsidRPr="007B5218">
        <w:rPr>
          <w:sz w:val="24"/>
          <w:szCs w:val="24"/>
        </w:rPr>
        <w:tab/>
      </w:r>
      <w:r w:rsidR="00CD5589" w:rsidRPr="007B5218">
        <w:rPr>
          <w:sz w:val="24"/>
          <w:szCs w:val="24"/>
        </w:rPr>
        <w:tab/>
      </w:r>
      <w:r w:rsidR="00CD5589" w:rsidRPr="007B5218">
        <w:rPr>
          <w:sz w:val="24"/>
          <w:szCs w:val="24"/>
        </w:rPr>
        <w:tab/>
      </w:r>
      <w:r w:rsidR="00CD5589" w:rsidRPr="007B5218">
        <w:rPr>
          <w:sz w:val="24"/>
          <w:szCs w:val="24"/>
        </w:rPr>
        <w:tab/>
      </w:r>
      <w:r w:rsidR="00CD5589" w:rsidRPr="007B5218">
        <w:rPr>
          <w:sz w:val="24"/>
          <w:szCs w:val="24"/>
        </w:rPr>
        <w:tab/>
      </w:r>
      <w:r w:rsidR="008E1AB5" w:rsidRPr="007B5218">
        <w:rPr>
          <w:sz w:val="24"/>
          <w:szCs w:val="24"/>
        </w:rPr>
        <w:t xml:space="preserve">         </w:t>
      </w:r>
    </w:p>
    <w:p w:rsidR="0023338D" w:rsidRPr="007B5218" w:rsidRDefault="000E18FB" w:rsidP="000E18FB">
      <w:pPr>
        <w:jc w:val="both"/>
        <w:rPr>
          <w:sz w:val="24"/>
          <w:szCs w:val="24"/>
        </w:rPr>
      </w:pPr>
      <w:r w:rsidRPr="007B5218">
        <w:rPr>
          <w:sz w:val="24"/>
          <w:szCs w:val="24"/>
        </w:rPr>
        <w:t>-</w:t>
      </w:r>
      <w:r w:rsidR="00E35CA0" w:rsidRPr="007B5218">
        <w:rPr>
          <w:sz w:val="24"/>
          <w:szCs w:val="24"/>
        </w:rPr>
        <w:t xml:space="preserve"> </w:t>
      </w:r>
      <w:r w:rsidR="0023338D" w:rsidRPr="007B5218">
        <w:rPr>
          <w:sz w:val="24"/>
          <w:szCs w:val="24"/>
        </w:rPr>
        <w:t>Giám đốc Sở</w:t>
      </w:r>
      <w:r w:rsidR="00D65325" w:rsidRPr="007B5218">
        <w:rPr>
          <w:sz w:val="24"/>
          <w:szCs w:val="24"/>
        </w:rPr>
        <w:t>;</w:t>
      </w:r>
      <w:bookmarkStart w:id="0" w:name="_GoBack"/>
      <w:bookmarkEnd w:id="0"/>
    </w:p>
    <w:p w:rsidR="00270472" w:rsidRPr="007B5218" w:rsidRDefault="0023338D" w:rsidP="000E18FB">
      <w:pPr>
        <w:jc w:val="both"/>
        <w:rPr>
          <w:sz w:val="24"/>
          <w:szCs w:val="24"/>
        </w:rPr>
      </w:pPr>
      <w:r w:rsidRPr="007B5218">
        <w:rPr>
          <w:sz w:val="24"/>
          <w:szCs w:val="24"/>
        </w:rPr>
        <w:t>-</w:t>
      </w:r>
      <w:r w:rsidR="00E35CA0" w:rsidRPr="007B5218">
        <w:rPr>
          <w:sz w:val="24"/>
          <w:szCs w:val="24"/>
        </w:rPr>
        <w:t xml:space="preserve"> </w:t>
      </w:r>
      <w:r w:rsidRPr="007B5218">
        <w:rPr>
          <w:sz w:val="24"/>
          <w:szCs w:val="24"/>
        </w:rPr>
        <w:t>Các Phó GĐ Sở;</w:t>
      </w:r>
      <w:r w:rsidR="00A1619F" w:rsidRPr="007B5218">
        <w:rPr>
          <w:sz w:val="24"/>
          <w:szCs w:val="24"/>
        </w:rPr>
        <w:tab/>
      </w:r>
    </w:p>
    <w:p w:rsidR="00015136" w:rsidRPr="007B5218" w:rsidRDefault="00270472" w:rsidP="000E18FB">
      <w:pPr>
        <w:jc w:val="both"/>
        <w:rPr>
          <w:sz w:val="24"/>
          <w:szCs w:val="24"/>
        </w:rPr>
      </w:pPr>
      <w:r w:rsidRPr="007B5218">
        <w:rPr>
          <w:sz w:val="24"/>
          <w:szCs w:val="24"/>
        </w:rPr>
        <w:t>- Các phòng: TC-ĐT, TC-HCSN;</w:t>
      </w:r>
      <w:r w:rsidR="00A1619F" w:rsidRPr="007B5218">
        <w:rPr>
          <w:sz w:val="24"/>
          <w:szCs w:val="24"/>
        </w:rPr>
        <w:tab/>
      </w:r>
      <w:r w:rsidR="00A1619F" w:rsidRPr="007B5218">
        <w:rPr>
          <w:sz w:val="24"/>
          <w:szCs w:val="24"/>
        </w:rPr>
        <w:tab/>
      </w:r>
      <w:r w:rsidR="00A1619F" w:rsidRPr="007B5218">
        <w:rPr>
          <w:sz w:val="24"/>
          <w:szCs w:val="24"/>
        </w:rPr>
        <w:tab/>
      </w:r>
      <w:r w:rsidR="00A1619F" w:rsidRPr="007B5218">
        <w:rPr>
          <w:sz w:val="24"/>
          <w:szCs w:val="24"/>
        </w:rPr>
        <w:tab/>
      </w:r>
      <w:r w:rsidR="00A1619F" w:rsidRPr="007B5218">
        <w:rPr>
          <w:sz w:val="24"/>
          <w:szCs w:val="24"/>
        </w:rPr>
        <w:tab/>
      </w:r>
      <w:r w:rsidR="00A1619F" w:rsidRPr="007B5218">
        <w:rPr>
          <w:sz w:val="24"/>
          <w:szCs w:val="24"/>
        </w:rPr>
        <w:tab/>
      </w:r>
      <w:r w:rsidR="00A1619F" w:rsidRPr="007B5218">
        <w:rPr>
          <w:sz w:val="24"/>
          <w:szCs w:val="24"/>
        </w:rPr>
        <w:tab/>
      </w:r>
      <w:r w:rsidR="001E2826" w:rsidRPr="007B5218">
        <w:rPr>
          <w:sz w:val="24"/>
          <w:szCs w:val="24"/>
        </w:rPr>
        <w:t xml:space="preserve">   </w:t>
      </w:r>
    </w:p>
    <w:p w:rsidR="001E2826" w:rsidRPr="007B5218" w:rsidRDefault="00D65325" w:rsidP="000E18FB">
      <w:pPr>
        <w:jc w:val="both"/>
        <w:rPr>
          <w:sz w:val="24"/>
          <w:szCs w:val="24"/>
        </w:rPr>
      </w:pPr>
      <w:r w:rsidRPr="007B5218">
        <w:rPr>
          <w:sz w:val="24"/>
          <w:szCs w:val="24"/>
        </w:rPr>
        <w:t>-</w:t>
      </w:r>
      <w:r w:rsidR="005F405A" w:rsidRPr="007B5218">
        <w:rPr>
          <w:sz w:val="24"/>
          <w:szCs w:val="24"/>
        </w:rPr>
        <w:t xml:space="preserve"> </w:t>
      </w:r>
      <w:r w:rsidRPr="007B5218">
        <w:rPr>
          <w:sz w:val="24"/>
          <w:szCs w:val="24"/>
        </w:rPr>
        <w:t>Lưu</w:t>
      </w:r>
      <w:r w:rsidR="00834C12" w:rsidRPr="007B5218">
        <w:rPr>
          <w:sz w:val="24"/>
          <w:szCs w:val="24"/>
        </w:rPr>
        <w:t>:</w:t>
      </w:r>
      <w:r w:rsidRPr="007B5218">
        <w:rPr>
          <w:sz w:val="24"/>
          <w:szCs w:val="24"/>
        </w:rPr>
        <w:t xml:space="preserve"> V</w:t>
      </w:r>
      <w:r w:rsidR="0023338D" w:rsidRPr="007B5218">
        <w:rPr>
          <w:sz w:val="24"/>
          <w:szCs w:val="24"/>
        </w:rPr>
        <w:t>T</w:t>
      </w:r>
      <w:r w:rsidR="009E2391" w:rsidRPr="007B5218">
        <w:rPr>
          <w:sz w:val="24"/>
          <w:szCs w:val="24"/>
        </w:rPr>
        <w:t xml:space="preserve">, </w:t>
      </w:r>
      <w:r w:rsidRPr="007B5218">
        <w:rPr>
          <w:sz w:val="24"/>
          <w:szCs w:val="24"/>
        </w:rPr>
        <w:t>QLNS.</w:t>
      </w:r>
    </w:p>
    <w:p w:rsidR="00A7093A" w:rsidRPr="007B5218" w:rsidRDefault="00A7093A" w:rsidP="001E2826">
      <w:pPr>
        <w:rPr>
          <w:sz w:val="24"/>
          <w:szCs w:val="24"/>
        </w:rPr>
      </w:pPr>
    </w:p>
    <w:p w:rsidR="00D65325" w:rsidRPr="001E2826" w:rsidRDefault="00727A6C" w:rsidP="008E1AB5">
      <w:pPr>
        <w:rPr>
          <w:b/>
          <w:sz w:val="24"/>
          <w:szCs w:val="24"/>
        </w:rPr>
      </w:pPr>
      <w:r w:rsidRPr="007B5218">
        <w:rPr>
          <w:sz w:val="24"/>
          <w:szCs w:val="24"/>
        </w:rPr>
        <w:tab/>
      </w:r>
      <w:r w:rsidRPr="007B5218">
        <w:rPr>
          <w:sz w:val="24"/>
          <w:szCs w:val="24"/>
        </w:rPr>
        <w:tab/>
      </w:r>
      <w:r w:rsidRPr="007B5218">
        <w:rPr>
          <w:sz w:val="24"/>
          <w:szCs w:val="24"/>
        </w:rPr>
        <w:tab/>
      </w:r>
      <w:r w:rsidRPr="007B5218">
        <w:rPr>
          <w:sz w:val="24"/>
          <w:szCs w:val="24"/>
        </w:rPr>
        <w:tab/>
      </w:r>
      <w:r w:rsidRPr="007B5218">
        <w:rPr>
          <w:sz w:val="24"/>
          <w:szCs w:val="24"/>
        </w:rPr>
        <w:tab/>
      </w:r>
      <w:r w:rsidRPr="007B5218">
        <w:rPr>
          <w:sz w:val="24"/>
          <w:szCs w:val="24"/>
        </w:rPr>
        <w:tab/>
      </w:r>
      <w:r w:rsidRPr="007B5218">
        <w:rPr>
          <w:sz w:val="24"/>
          <w:szCs w:val="24"/>
        </w:rPr>
        <w:tab/>
      </w:r>
      <w:r w:rsidRPr="007B5218">
        <w:rPr>
          <w:sz w:val="24"/>
          <w:szCs w:val="24"/>
        </w:rPr>
        <w:tab/>
      </w:r>
      <w:r w:rsidR="008E1AB5" w:rsidRPr="007B5218">
        <w:rPr>
          <w:sz w:val="24"/>
          <w:szCs w:val="24"/>
        </w:rPr>
        <w:t xml:space="preserve">  </w:t>
      </w:r>
      <w:r w:rsidR="009B5D99" w:rsidRPr="007B5218">
        <w:rPr>
          <w:b/>
          <w:szCs w:val="28"/>
        </w:rPr>
        <w:t>Ngô Thị Ngọc Sương</w:t>
      </w:r>
      <w:r w:rsidR="001E2826" w:rsidRPr="007B5218">
        <w:rPr>
          <w:b/>
          <w:sz w:val="24"/>
          <w:szCs w:val="24"/>
        </w:rPr>
        <w:t xml:space="preserve">           </w:t>
      </w:r>
      <w:r w:rsidR="001E2826" w:rsidRPr="00E839B6">
        <w:rPr>
          <w:b/>
          <w:sz w:val="24"/>
          <w:szCs w:val="24"/>
        </w:rPr>
        <w:t xml:space="preserve">                                                                                              </w:t>
      </w:r>
    </w:p>
    <w:sectPr w:rsidR="00D65325" w:rsidRPr="001E2826" w:rsidSect="0087126F">
      <w:headerReference w:type="even" r:id="rId8"/>
      <w:footerReference w:type="even" r:id="rId9"/>
      <w:footerReference w:type="default" r:id="rId10"/>
      <w:pgSz w:w="11907" w:h="16840" w:code="9"/>
      <w:pgMar w:top="851" w:right="851" w:bottom="142" w:left="1985" w:header="284"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B1A" w:rsidRDefault="009C7B1A">
      <w:r>
        <w:separator/>
      </w:r>
    </w:p>
  </w:endnote>
  <w:endnote w:type="continuationSeparator" w:id="0">
    <w:p w:rsidR="009C7B1A" w:rsidRDefault="009C7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6CA" w:rsidRDefault="009876CA" w:rsidP="00A07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76CA" w:rsidRDefault="009876CA" w:rsidP="00DD1D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6CA" w:rsidRPr="00A07F05" w:rsidRDefault="009876CA" w:rsidP="00291542">
    <w:pPr>
      <w:pStyle w:val="Footer"/>
      <w:framePr w:wrap="around" w:vAnchor="text" w:hAnchor="margin" w:xAlign="right" w:y="1"/>
      <w:rPr>
        <w:rStyle w:val="PageNumber"/>
        <w:b/>
        <w:sz w:val="18"/>
        <w:szCs w:val="18"/>
      </w:rPr>
    </w:pPr>
    <w:r w:rsidRPr="00A07F05">
      <w:rPr>
        <w:rStyle w:val="PageNumber"/>
        <w:b/>
        <w:sz w:val="18"/>
        <w:szCs w:val="18"/>
      </w:rPr>
      <w:fldChar w:fldCharType="begin"/>
    </w:r>
    <w:r w:rsidRPr="00A07F05">
      <w:rPr>
        <w:rStyle w:val="PageNumber"/>
        <w:b/>
        <w:sz w:val="18"/>
        <w:szCs w:val="18"/>
      </w:rPr>
      <w:instrText xml:space="preserve">PAGE  </w:instrText>
    </w:r>
    <w:r w:rsidRPr="00A07F05">
      <w:rPr>
        <w:rStyle w:val="PageNumber"/>
        <w:b/>
        <w:sz w:val="18"/>
        <w:szCs w:val="18"/>
      </w:rPr>
      <w:fldChar w:fldCharType="separate"/>
    </w:r>
    <w:r w:rsidR="0087126F">
      <w:rPr>
        <w:rStyle w:val="PageNumber"/>
        <w:b/>
        <w:noProof/>
        <w:sz w:val="18"/>
        <w:szCs w:val="18"/>
      </w:rPr>
      <w:t>2</w:t>
    </w:r>
    <w:r w:rsidRPr="00A07F05">
      <w:rPr>
        <w:rStyle w:val="PageNumber"/>
        <w:b/>
        <w:sz w:val="18"/>
        <w:szCs w:val="18"/>
      </w:rPr>
      <w:fldChar w:fldCharType="end"/>
    </w:r>
  </w:p>
  <w:p w:rsidR="009876CA" w:rsidRDefault="009876CA" w:rsidP="00DD1DF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B1A" w:rsidRDefault="009C7B1A">
      <w:r>
        <w:separator/>
      </w:r>
    </w:p>
  </w:footnote>
  <w:footnote w:type="continuationSeparator" w:id="0">
    <w:p w:rsidR="009C7B1A" w:rsidRDefault="009C7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6CA" w:rsidRDefault="009876CA" w:rsidP="00712A1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76CA" w:rsidRDefault="009876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662"/>
    <w:rsid w:val="00015136"/>
    <w:rsid w:val="000510AA"/>
    <w:rsid w:val="0005351C"/>
    <w:rsid w:val="00074C8D"/>
    <w:rsid w:val="00083E72"/>
    <w:rsid w:val="000978F5"/>
    <w:rsid w:val="00097A22"/>
    <w:rsid w:val="000D1847"/>
    <w:rsid w:val="000E18FB"/>
    <w:rsid w:val="000F14E4"/>
    <w:rsid w:val="000F4C7A"/>
    <w:rsid w:val="00110962"/>
    <w:rsid w:val="001223EE"/>
    <w:rsid w:val="00126DC0"/>
    <w:rsid w:val="00127067"/>
    <w:rsid w:val="001315F7"/>
    <w:rsid w:val="00141D63"/>
    <w:rsid w:val="0014423E"/>
    <w:rsid w:val="001520DB"/>
    <w:rsid w:val="001737BD"/>
    <w:rsid w:val="001A6E6F"/>
    <w:rsid w:val="001B01EB"/>
    <w:rsid w:val="001B01FF"/>
    <w:rsid w:val="001B7D93"/>
    <w:rsid w:val="001C2E17"/>
    <w:rsid w:val="001D1EF0"/>
    <w:rsid w:val="001E2826"/>
    <w:rsid w:val="00207C57"/>
    <w:rsid w:val="00211880"/>
    <w:rsid w:val="00215CFF"/>
    <w:rsid w:val="00223069"/>
    <w:rsid w:val="0023338D"/>
    <w:rsid w:val="002614AA"/>
    <w:rsid w:val="00270472"/>
    <w:rsid w:val="00274986"/>
    <w:rsid w:val="00291542"/>
    <w:rsid w:val="002E77B0"/>
    <w:rsid w:val="002F14DE"/>
    <w:rsid w:val="00305084"/>
    <w:rsid w:val="003308D9"/>
    <w:rsid w:val="00333932"/>
    <w:rsid w:val="00352609"/>
    <w:rsid w:val="00366C18"/>
    <w:rsid w:val="0036730E"/>
    <w:rsid w:val="00374100"/>
    <w:rsid w:val="0037770E"/>
    <w:rsid w:val="00387DAC"/>
    <w:rsid w:val="00390C37"/>
    <w:rsid w:val="00396D6A"/>
    <w:rsid w:val="003B1143"/>
    <w:rsid w:val="003B6ADC"/>
    <w:rsid w:val="003B7978"/>
    <w:rsid w:val="00404AA4"/>
    <w:rsid w:val="004125FA"/>
    <w:rsid w:val="0042455B"/>
    <w:rsid w:val="00434854"/>
    <w:rsid w:val="00442AFD"/>
    <w:rsid w:val="00443D03"/>
    <w:rsid w:val="004668F8"/>
    <w:rsid w:val="004905F8"/>
    <w:rsid w:val="004F4B3F"/>
    <w:rsid w:val="00525EFF"/>
    <w:rsid w:val="00546F71"/>
    <w:rsid w:val="00567D8D"/>
    <w:rsid w:val="00592ECB"/>
    <w:rsid w:val="005B134F"/>
    <w:rsid w:val="005B513A"/>
    <w:rsid w:val="005C3C7D"/>
    <w:rsid w:val="005D03C1"/>
    <w:rsid w:val="005D5BA9"/>
    <w:rsid w:val="005E61A9"/>
    <w:rsid w:val="005F3CAE"/>
    <w:rsid w:val="005F405A"/>
    <w:rsid w:val="00622EBF"/>
    <w:rsid w:val="006533F8"/>
    <w:rsid w:val="00663A04"/>
    <w:rsid w:val="006811C2"/>
    <w:rsid w:val="006A6E5C"/>
    <w:rsid w:val="006A753D"/>
    <w:rsid w:val="006B13B7"/>
    <w:rsid w:val="006C7662"/>
    <w:rsid w:val="006E624D"/>
    <w:rsid w:val="006E6EBF"/>
    <w:rsid w:val="006F701F"/>
    <w:rsid w:val="006F7F93"/>
    <w:rsid w:val="00712A16"/>
    <w:rsid w:val="007156BA"/>
    <w:rsid w:val="007213A8"/>
    <w:rsid w:val="00723AFF"/>
    <w:rsid w:val="00727A6C"/>
    <w:rsid w:val="0073776F"/>
    <w:rsid w:val="007454E7"/>
    <w:rsid w:val="00753D44"/>
    <w:rsid w:val="00756A76"/>
    <w:rsid w:val="00785C44"/>
    <w:rsid w:val="007910F9"/>
    <w:rsid w:val="007B5218"/>
    <w:rsid w:val="007C2ECF"/>
    <w:rsid w:val="007C3FDB"/>
    <w:rsid w:val="007E1299"/>
    <w:rsid w:val="008001A3"/>
    <w:rsid w:val="0080358A"/>
    <w:rsid w:val="00807BAC"/>
    <w:rsid w:val="00823016"/>
    <w:rsid w:val="0083212F"/>
    <w:rsid w:val="00834C12"/>
    <w:rsid w:val="00846025"/>
    <w:rsid w:val="0087126F"/>
    <w:rsid w:val="008951D3"/>
    <w:rsid w:val="00896980"/>
    <w:rsid w:val="008972C1"/>
    <w:rsid w:val="008A2406"/>
    <w:rsid w:val="008C173D"/>
    <w:rsid w:val="008C3970"/>
    <w:rsid w:val="008E1AB5"/>
    <w:rsid w:val="008E7327"/>
    <w:rsid w:val="008F26CA"/>
    <w:rsid w:val="008F7D3D"/>
    <w:rsid w:val="0090778F"/>
    <w:rsid w:val="00934D41"/>
    <w:rsid w:val="00935CC1"/>
    <w:rsid w:val="009473FC"/>
    <w:rsid w:val="00963801"/>
    <w:rsid w:val="00966F85"/>
    <w:rsid w:val="0097492B"/>
    <w:rsid w:val="009763EC"/>
    <w:rsid w:val="00980A6A"/>
    <w:rsid w:val="009876CA"/>
    <w:rsid w:val="009930FA"/>
    <w:rsid w:val="009965F8"/>
    <w:rsid w:val="009B5D99"/>
    <w:rsid w:val="009C7B1A"/>
    <w:rsid w:val="009D2ACE"/>
    <w:rsid w:val="009D752D"/>
    <w:rsid w:val="009E2391"/>
    <w:rsid w:val="00A01265"/>
    <w:rsid w:val="00A07F05"/>
    <w:rsid w:val="00A113DE"/>
    <w:rsid w:val="00A1619F"/>
    <w:rsid w:val="00A16411"/>
    <w:rsid w:val="00A7093A"/>
    <w:rsid w:val="00A763D1"/>
    <w:rsid w:val="00A947EC"/>
    <w:rsid w:val="00AA4EB3"/>
    <w:rsid w:val="00AB2D10"/>
    <w:rsid w:val="00AB37FC"/>
    <w:rsid w:val="00AD4710"/>
    <w:rsid w:val="00AF2215"/>
    <w:rsid w:val="00AF3BEA"/>
    <w:rsid w:val="00B00A02"/>
    <w:rsid w:val="00B06B6E"/>
    <w:rsid w:val="00B116C9"/>
    <w:rsid w:val="00B211C2"/>
    <w:rsid w:val="00B50823"/>
    <w:rsid w:val="00B57E30"/>
    <w:rsid w:val="00B6502A"/>
    <w:rsid w:val="00B662EF"/>
    <w:rsid w:val="00B71732"/>
    <w:rsid w:val="00B74821"/>
    <w:rsid w:val="00B87D63"/>
    <w:rsid w:val="00BB560C"/>
    <w:rsid w:val="00BB7B1B"/>
    <w:rsid w:val="00BC73C2"/>
    <w:rsid w:val="00BD5F46"/>
    <w:rsid w:val="00BE1F00"/>
    <w:rsid w:val="00BE612D"/>
    <w:rsid w:val="00BE72C2"/>
    <w:rsid w:val="00BF076F"/>
    <w:rsid w:val="00BF5146"/>
    <w:rsid w:val="00BF670F"/>
    <w:rsid w:val="00C15F7B"/>
    <w:rsid w:val="00C66311"/>
    <w:rsid w:val="00C66E62"/>
    <w:rsid w:val="00C70EAC"/>
    <w:rsid w:val="00C923A0"/>
    <w:rsid w:val="00C92526"/>
    <w:rsid w:val="00C95A3B"/>
    <w:rsid w:val="00CB6FFA"/>
    <w:rsid w:val="00CC538D"/>
    <w:rsid w:val="00CC6167"/>
    <w:rsid w:val="00CD5589"/>
    <w:rsid w:val="00CF0527"/>
    <w:rsid w:val="00D14C38"/>
    <w:rsid w:val="00D221A6"/>
    <w:rsid w:val="00D57E72"/>
    <w:rsid w:val="00D65325"/>
    <w:rsid w:val="00D76B92"/>
    <w:rsid w:val="00D8277D"/>
    <w:rsid w:val="00DA293B"/>
    <w:rsid w:val="00DB6798"/>
    <w:rsid w:val="00DC3AB5"/>
    <w:rsid w:val="00DD1DFB"/>
    <w:rsid w:val="00DE1F00"/>
    <w:rsid w:val="00DE5880"/>
    <w:rsid w:val="00E3120D"/>
    <w:rsid w:val="00E33BF0"/>
    <w:rsid w:val="00E35CA0"/>
    <w:rsid w:val="00E402B4"/>
    <w:rsid w:val="00E444A4"/>
    <w:rsid w:val="00E45FD4"/>
    <w:rsid w:val="00E520E2"/>
    <w:rsid w:val="00E54B04"/>
    <w:rsid w:val="00E650B5"/>
    <w:rsid w:val="00E839B6"/>
    <w:rsid w:val="00E851C5"/>
    <w:rsid w:val="00EA5D11"/>
    <w:rsid w:val="00EA7F7E"/>
    <w:rsid w:val="00EB0152"/>
    <w:rsid w:val="00EB0A25"/>
    <w:rsid w:val="00ED2542"/>
    <w:rsid w:val="00EE0198"/>
    <w:rsid w:val="00EF452E"/>
    <w:rsid w:val="00F128F5"/>
    <w:rsid w:val="00F22F19"/>
    <w:rsid w:val="00F3057C"/>
    <w:rsid w:val="00F31F6C"/>
    <w:rsid w:val="00F436B1"/>
    <w:rsid w:val="00F474A3"/>
    <w:rsid w:val="00F54085"/>
    <w:rsid w:val="00F636A0"/>
    <w:rsid w:val="00F7202F"/>
    <w:rsid w:val="00F732E7"/>
    <w:rsid w:val="00F748F0"/>
    <w:rsid w:val="00FB023E"/>
    <w:rsid w:val="00FD43E7"/>
    <w:rsid w:val="00FD7896"/>
    <w:rsid w:val="00FE3140"/>
    <w:rsid w:val="00FF0937"/>
    <w:rsid w:val="00FF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rPr>
  </w:style>
  <w:style w:type="paragraph" w:styleId="Heading1">
    <w:name w:val="heading 1"/>
    <w:basedOn w:val="Normal"/>
    <w:next w:val="Normal"/>
    <w:qFormat/>
    <w:rsid w:val="006C7662"/>
    <w:pPr>
      <w:keepNext/>
      <w:jc w:val="center"/>
      <w:outlineLvl w:val="0"/>
    </w:pPr>
    <w:rPr>
      <w:rFonts w:ascii="VNI-Times" w:hAnsi="VNI-Times"/>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0778F"/>
    <w:pPr>
      <w:autoSpaceDE w:val="0"/>
      <w:autoSpaceDN w:val="0"/>
      <w:jc w:val="center"/>
    </w:pPr>
    <w:rPr>
      <w:rFonts w:ascii=".VnTime" w:hAnsi=".VnTime" w:cs=".VnTime"/>
      <w:sz w:val="26"/>
      <w:szCs w:val="26"/>
    </w:rPr>
  </w:style>
  <w:style w:type="paragraph" w:styleId="BalloonText">
    <w:name w:val="Balloon Text"/>
    <w:basedOn w:val="Normal"/>
    <w:semiHidden/>
    <w:rsid w:val="00FF73DD"/>
    <w:rPr>
      <w:rFonts w:ascii="Tahoma" w:hAnsi="Tahoma" w:cs="Tahoma"/>
      <w:sz w:val="16"/>
      <w:szCs w:val="16"/>
    </w:rPr>
  </w:style>
  <w:style w:type="paragraph" w:styleId="Footer">
    <w:name w:val="footer"/>
    <w:basedOn w:val="Normal"/>
    <w:rsid w:val="00DD1DFB"/>
    <w:pPr>
      <w:tabs>
        <w:tab w:val="center" w:pos="4320"/>
        <w:tab w:val="right" w:pos="8640"/>
      </w:tabs>
    </w:pPr>
  </w:style>
  <w:style w:type="character" w:styleId="PageNumber">
    <w:name w:val="page number"/>
    <w:basedOn w:val="DefaultParagraphFont"/>
    <w:rsid w:val="00DD1DFB"/>
  </w:style>
  <w:style w:type="paragraph" w:styleId="Header">
    <w:name w:val="header"/>
    <w:basedOn w:val="Normal"/>
    <w:rsid w:val="005C3C7D"/>
    <w:pPr>
      <w:tabs>
        <w:tab w:val="center" w:pos="4320"/>
        <w:tab w:val="right" w:pos="8640"/>
      </w:tabs>
    </w:pPr>
  </w:style>
  <w:style w:type="paragraph" w:customStyle="1" w:styleId="DefaultParagraphFontParaCharCharCharCharChar">
    <w:name w:val="Default Paragraph Font Para Char Char Char Char Char"/>
    <w:autoRedefine/>
    <w:rsid w:val="00934D41"/>
    <w:pPr>
      <w:tabs>
        <w:tab w:val="left" w:pos="1152"/>
      </w:tabs>
      <w:spacing w:before="120" w:after="120" w:line="312" w:lineRule="auto"/>
    </w:pPr>
    <w:rPr>
      <w:rFonts w:ascii="Arial" w:hAnsi="Arial" w:cs="Arial"/>
      <w:sz w:val="26"/>
      <w:szCs w:val="26"/>
    </w:rPr>
  </w:style>
  <w:style w:type="paragraph" w:styleId="ListParagraph">
    <w:name w:val="List Paragraph"/>
    <w:basedOn w:val="Normal"/>
    <w:uiPriority w:val="34"/>
    <w:qFormat/>
    <w:rsid w:val="001B7D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rPr>
  </w:style>
  <w:style w:type="paragraph" w:styleId="Heading1">
    <w:name w:val="heading 1"/>
    <w:basedOn w:val="Normal"/>
    <w:next w:val="Normal"/>
    <w:qFormat/>
    <w:rsid w:val="006C7662"/>
    <w:pPr>
      <w:keepNext/>
      <w:jc w:val="center"/>
      <w:outlineLvl w:val="0"/>
    </w:pPr>
    <w:rPr>
      <w:rFonts w:ascii="VNI-Times" w:hAnsi="VNI-Times"/>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0778F"/>
    <w:pPr>
      <w:autoSpaceDE w:val="0"/>
      <w:autoSpaceDN w:val="0"/>
      <w:jc w:val="center"/>
    </w:pPr>
    <w:rPr>
      <w:rFonts w:ascii=".VnTime" w:hAnsi=".VnTime" w:cs=".VnTime"/>
      <w:sz w:val="26"/>
      <w:szCs w:val="26"/>
    </w:rPr>
  </w:style>
  <w:style w:type="paragraph" w:styleId="BalloonText">
    <w:name w:val="Balloon Text"/>
    <w:basedOn w:val="Normal"/>
    <w:semiHidden/>
    <w:rsid w:val="00FF73DD"/>
    <w:rPr>
      <w:rFonts w:ascii="Tahoma" w:hAnsi="Tahoma" w:cs="Tahoma"/>
      <w:sz w:val="16"/>
      <w:szCs w:val="16"/>
    </w:rPr>
  </w:style>
  <w:style w:type="paragraph" w:styleId="Footer">
    <w:name w:val="footer"/>
    <w:basedOn w:val="Normal"/>
    <w:rsid w:val="00DD1DFB"/>
    <w:pPr>
      <w:tabs>
        <w:tab w:val="center" w:pos="4320"/>
        <w:tab w:val="right" w:pos="8640"/>
      </w:tabs>
    </w:pPr>
  </w:style>
  <w:style w:type="character" w:styleId="PageNumber">
    <w:name w:val="page number"/>
    <w:basedOn w:val="DefaultParagraphFont"/>
    <w:rsid w:val="00DD1DFB"/>
  </w:style>
  <w:style w:type="paragraph" w:styleId="Header">
    <w:name w:val="header"/>
    <w:basedOn w:val="Normal"/>
    <w:rsid w:val="005C3C7D"/>
    <w:pPr>
      <w:tabs>
        <w:tab w:val="center" w:pos="4320"/>
        <w:tab w:val="right" w:pos="8640"/>
      </w:tabs>
    </w:pPr>
  </w:style>
  <w:style w:type="paragraph" w:customStyle="1" w:styleId="DefaultParagraphFontParaCharCharCharCharChar">
    <w:name w:val="Default Paragraph Font Para Char Char Char Char Char"/>
    <w:autoRedefine/>
    <w:rsid w:val="00934D41"/>
    <w:pPr>
      <w:tabs>
        <w:tab w:val="left" w:pos="1152"/>
      </w:tabs>
      <w:spacing w:before="120" w:after="120" w:line="312" w:lineRule="auto"/>
    </w:pPr>
    <w:rPr>
      <w:rFonts w:ascii="Arial" w:hAnsi="Arial" w:cs="Arial"/>
      <w:sz w:val="26"/>
      <w:szCs w:val="26"/>
    </w:rPr>
  </w:style>
  <w:style w:type="paragraph" w:styleId="ListParagraph">
    <w:name w:val="List Paragraph"/>
    <w:basedOn w:val="Normal"/>
    <w:uiPriority w:val="34"/>
    <w:qFormat/>
    <w:rsid w:val="001B7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2FD63-14FD-4A61-8FFA-8538B0E7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Ủy ban Nhân dân tỉnh Đồng Tháp</vt:lpstr>
    </vt:vector>
  </TitlesOfParts>
  <Company>stc</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Đồng Tháp</dc:title>
  <dc:creator>Quang</dc:creator>
  <cp:lastModifiedBy>Windows User</cp:lastModifiedBy>
  <cp:revision>17</cp:revision>
  <cp:lastPrinted>2023-03-22T09:08:00Z</cp:lastPrinted>
  <dcterms:created xsi:type="dcterms:W3CDTF">2023-03-22T03:51:00Z</dcterms:created>
  <dcterms:modified xsi:type="dcterms:W3CDTF">2023-03-22T09:25:00Z</dcterms:modified>
</cp:coreProperties>
</file>